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EE742" w14:textId="77777777" w:rsidR="000719BB" w:rsidRDefault="000719BB" w:rsidP="006C2343">
      <w:pPr>
        <w:pStyle w:val="Titul2"/>
      </w:pPr>
    </w:p>
    <w:p w14:paraId="3F8ACDE8" w14:textId="77777777" w:rsidR="00826B7B" w:rsidRDefault="00826B7B" w:rsidP="006C2343">
      <w:pPr>
        <w:pStyle w:val="Titul2"/>
      </w:pPr>
    </w:p>
    <w:p w14:paraId="4B0A0BBB" w14:textId="77777777" w:rsidR="000008ED" w:rsidRPr="000719BB" w:rsidRDefault="000008ED" w:rsidP="006C2343">
      <w:pPr>
        <w:pStyle w:val="Titul2"/>
      </w:pPr>
      <w:r>
        <w:t>Díl 4</w:t>
      </w:r>
    </w:p>
    <w:p w14:paraId="5B70E59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524B7D6" w14:textId="77777777" w:rsidR="00AD0C7B" w:rsidRDefault="00AD0C7B" w:rsidP="00AD0C7B">
      <w:pPr>
        <w:pStyle w:val="Titul2"/>
      </w:pPr>
    </w:p>
    <w:p w14:paraId="3CAD4863" w14:textId="77777777" w:rsidR="000008ED" w:rsidRDefault="000008ED" w:rsidP="00AD0C7B">
      <w:pPr>
        <w:pStyle w:val="Titul2"/>
      </w:pPr>
      <w:r>
        <w:t>Část 1</w:t>
      </w:r>
    </w:p>
    <w:p w14:paraId="5EBEC7EB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80866EC" w14:textId="77777777" w:rsidR="00AD0C7B" w:rsidRDefault="00AD0C7B" w:rsidP="00EB46E5">
      <w:pPr>
        <w:pStyle w:val="Titul2"/>
      </w:pPr>
    </w:p>
    <w:p w14:paraId="1417F7A4" w14:textId="45E40B6A" w:rsidR="00826B7B" w:rsidRPr="00C01422" w:rsidRDefault="00C01422" w:rsidP="006C2343">
      <w:pPr>
        <w:pStyle w:val="Titul2"/>
      </w:pPr>
      <w:r w:rsidRPr="00C01422">
        <w:t>„Instalace zařízení pro výběr poplatků za použití WC v obvodu OŘ OVA“</w:t>
      </w:r>
    </w:p>
    <w:p w14:paraId="768405A6" w14:textId="77777777" w:rsidR="00826B7B" w:rsidRPr="006C2343" w:rsidRDefault="00826B7B" w:rsidP="006C2343">
      <w:pPr>
        <w:pStyle w:val="Titul2"/>
      </w:pPr>
    </w:p>
    <w:p w14:paraId="41D99E8D" w14:textId="77777777" w:rsidR="000008ED" w:rsidRDefault="000008ED" w:rsidP="006C2343">
      <w:pPr>
        <w:pStyle w:val="Tituldatum"/>
      </w:pPr>
    </w:p>
    <w:p w14:paraId="54A45AC4" w14:textId="77777777" w:rsidR="00C90F19" w:rsidRDefault="00C90F19" w:rsidP="006C2343">
      <w:pPr>
        <w:pStyle w:val="Tituldatum"/>
      </w:pPr>
    </w:p>
    <w:p w14:paraId="403AFF59" w14:textId="74EEEA3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212E6">
        <w:t>16.</w:t>
      </w:r>
      <w:r w:rsidR="00C01422">
        <w:t>10</w:t>
      </w:r>
      <w:r w:rsidR="005225FD">
        <w:t>.2020</w:t>
      </w:r>
      <w:r w:rsidR="000008ED">
        <w:t xml:space="preserve"> </w:t>
      </w:r>
    </w:p>
    <w:p w14:paraId="3262D39F" w14:textId="77777777" w:rsidR="00826B7B" w:rsidRDefault="00826B7B">
      <w:r>
        <w:br w:type="page"/>
      </w:r>
    </w:p>
    <w:p w14:paraId="145D4FE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ACE51C3" w14:textId="087D18E1"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5853E3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14:paraId="38239CAD" w14:textId="4A6DDAF9" w:rsidR="00196C40" w:rsidRDefault="005853E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493E75D5" w14:textId="1CEDF63C" w:rsidR="00196C40" w:rsidRDefault="005853E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7C3B562D" w14:textId="1BF1A83D" w:rsidR="00196C40" w:rsidRDefault="005853E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0B65E879" w14:textId="64AEA043" w:rsidR="00196C40" w:rsidRDefault="005853E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5F9421A1" w14:textId="31CE6681" w:rsidR="00196C40" w:rsidRDefault="005853E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50DAF5C1" w14:textId="51AFA695" w:rsidR="00196C40" w:rsidRDefault="005853E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14:paraId="7B12C5E6" w14:textId="596C72C8" w:rsidR="00196C40" w:rsidRDefault="005853E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14:paraId="1A3F1220" w14:textId="77777777" w:rsidR="00AD0C7B" w:rsidRDefault="00BD7E91" w:rsidP="008D03B9">
      <w:r>
        <w:fldChar w:fldCharType="end"/>
      </w:r>
    </w:p>
    <w:p w14:paraId="00A71BFD" w14:textId="77777777" w:rsidR="000008ED" w:rsidRDefault="000008ED" w:rsidP="008D03B9"/>
    <w:p w14:paraId="25E95B87" w14:textId="77777777" w:rsidR="000008ED" w:rsidRDefault="000008ED" w:rsidP="008D03B9"/>
    <w:p w14:paraId="046920BD" w14:textId="77777777" w:rsidR="000008ED" w:rsidRDefault="000008ED" w:rsidP="008D03B9"/>
    <w:p w14:paraId="5019B7B5" w14:textId="77777777" w:rsidR="000008ED" w:rsidRDefault="000008ED" w:rsidP="008D03B9"/>
    <w:p w14:paraId="05A97010" w14:textId="77777777"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E75833F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3CD4C0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BAB9C5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28DEA33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38E912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522191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2E5B230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27A81C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68DFB7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67869C7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5BD0EC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AD55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8EA3B3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CFD09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F4158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E96F57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EEE47B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02D4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DB4AEF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536789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B7F166" w14:textId="77777777" w:rsidR="005E07BA" w:rsidRPr="006115D3" w:rsidRDefault="005E07BA" w:rsidP="00BC06B4">
            <w:pPr>
              <w:pStyle w:val="Zkratky2"/>
            </w:pPr>
          </w:p>
        </w:tc>
      </w:tr>
    </w:tbl>
    <w:p w14:paraId="67AA376A" w14:textId="77777777" w:rsidR="00041EC8" w:rsidRDefault="00041EC8" w:rsidP="00AD0C7B"/>
    <w:p w14:paraId="081CC1FE" w14:textId="77777777" w:rsidR="00826B7B" w:rsidRDefault="00826B7B" w:rsidP="008D03B9"/>
    <w:p w14:paraId="524AD0A4" w14:textId="77777777" w:rsidR="00826B7B" w:rsidRDefault="00826B7B">
      <w:r>
        <w:br w:type="page"/>
      </w:r>
    </w:p>
    <w:p w14:paraId="1B32F33B" w14:textId="77777777"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CA9D52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A6243C1" w14:textId="77777777"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14:paraId="56CE2B1D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3E58D5DF" w14:textId="77777777"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14:paraId="711199C9" w14:textId="77777777" w:rsidR="005E07BA" w:rsidRDefault="005E07BA" w:rsidP="005225FD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</w:t>
      </w:r>
      <w:r w:rsidR="005225FD" w:rsidRPr="005225FD">
        <w:t>Prioritně je pro stavbu použitá cenová soustava – ÚRS Praha. V případech, kdy s ohledem na charakter činnosti nebylo možné použít cenovou soustavu URS, byla použita jiná cenová soustava nebo R-položka. Označení konkrétní cenové soustavy, v případě, že byla použita, je uvedeno v položkách Soupisu prací SO.</w:t>
      </w:r>
    </w:p>
    <w:p w14:paraId="4B45A2B0" w14:textId="77777777"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14:paraId="497F1EB7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CCA3816" w14:textId="77777777"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14:paraId="64D66328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FA6D418" w14:textId="77777777" w:rsidR="0080190E" w:rsidRDefault="0080190E" w:rsidP="005E07BA">
      <w:pPr>
        <w:pStyle w:val="Text2-1"/>
      </w:pPr>
      <w:r w:rsidRPr="008D6CFD">
        <w:t>Struktura údajů,</w:t>
      </w:r>
      <w:r>
        <w:t xml:space="preserve"> popis</w:t>
      </w:r>
      <w:r w:rsidRPr="008D6CFD">
        <w:t xml:space="preserve"> formát</w:t>
      </w:r>
      <w:r>
        <w:t>u</w:t>
      </w:r>
      <w:r w:rsidRPr="008D6CFD">
        <w:t xml:space="preserve"> </w:t>
      </w:r>
      <w:r>
        <w:t>soupisu prací</w:t>
      </w:r>
      <w:r w:rsidRPr="008D6CFD">
        <w:t xml:space="preserve"> a metodika pro zpracování</w:t>
      </w:r>
      <w:r>
        <w:t xml:space="preserve"> je detailně popsaná v listu „Pokyny pro vyplnění“, který je zařazen jako poslední list souboru soupisu prací.</w:t>
      </w:r>
    </w:p>
    <w:p w14:paraId="0E23590A" w14:textId="77777777" w:rsidR="0080190E" w:rsidRDefault="0080190E" w:rsidP="005E07BA">
      <w:pPr>
        <w:pStyle w:val="Text2-1"/>
      </w:pPr>
      <w:r>
        <w:t>Rekapitulace ceny po ocenění soupisu prací je členěna dle objektů a profesí na:</w:t>
      </w:r>
    </w:p>
    <w:p w14:paraId="7D1B9092" w14:textId="23F944C6" w:rsidR="0080190E" w:rsidRDefault="0080190E" w:rsidP="00C212E6">
      <w:pPr>
        <w:pStyle w:val="Text2-1"/>
        <w:numPr>
          <w:ilvl w:val="0"/>
          <w:numId w:val="0"/>
        </w:numPr>
        <w:ind w:left="737"/>
        <w:jc w:val="left"/>
      </w:pPr>
      <w:r>
        <w:lastRenderedPageBreak/>
        <w:t xml:space="preserve"> </w:t>
      </w:r>
      <w:r w:rsidR="00C01422">
        <w:rPr>
          <w:noProof/>
        </w:rPr>
        <w:drawing>
          <wp:inline distT="0" distB="0" distL="0" distR="0" wp14:anchorId="2CD0259D" wp14:editId="65A3D2EF">
            <wp:extent cx="5543550" cy="313563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3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63D3B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29E7D494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3DD30AE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64572C24" w14:textId="77777777" w:rsidR="005E07BA" w:rsidRDefault="005E07BA" w:rsidP="005E07BA">
      <w:pPr>
        <w:pStyle w:val="Odrka1-2-"/>
      </w:pPr>
      <w:r>
        <w:t>náklady na veškerá pojištění;</w:t>
      </w:r>
    </w:p>
    <w:p w14:paraId="7F455F8E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36FBBCE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108492F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49080D37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4EFC2E2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D143205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ACF9C18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9A419F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785CD8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329E2D2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8EF7006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4A978EF" w14:textId="77777777" w:rsidR="005E07BA" w:rsidRDefault="005E07BA" w:rsidP="005E07BA">
      <w:pPr>
        <w:pStyle w:val="Odrka1-2-"/>
      </w:pPr>
      <w:r>
        <w:lastRenderedPageBreak/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491521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6076ACA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5989BD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A9EE2B0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C6B6FA7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00A71AEF" w14:textId="77777777" w:rsidR="005444C0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  <w:r w:rsidR="005444C0">
        <w:t xml:space="preserve"> </w:t>
      </w:r>
    </w:p>
    <w:p w14:paraId="25C0FE52" w14:textId="77777777" w:rsidR="005E07BA" w:rsidRDefault="005444C0" w:rsidP="005E07BA">
      <w:pPr>
        <w:pStyle w:val="Textbezslovn"/>
      </w:pPr>
      <w:r w:rsidRPr="005444C0">
        <w:t>Pokud nejsou položky vyčleněny samostatně u jednotlivých SO a PS zahrne dodavatel do ceny díla:</w:t>
      </w:r>
    </w:p>
    <w:p w14:paraId="77E94BCE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4C0E1622" w14:textId="77777777" w:rsidR="005E07BA" w:rsidRDefault="005E07BA" w:rsidP="005E07BA">
      <w:pPr>
        <w:pStyle w:val="Odrka1-2-"/>
      </w:pPr>
      <w:r>
        <w:t>geodetickou a koordinační činnost,</w:t>
      </w:r>
    </w:p>
    <w:p w14:paraId="5373F4FC" w14:textId="77777777" w:rsidR="005E07BA" w:rsidRDefault="005E07BA" w:rsidP="005E07BA">
      <w:pPr>
        <w:pStyle w:val="Odrka1-2-"/>
      </w:pPr>
      <w:r>
        <w:t>veškeré zkoušky a revize.</w:t>
      </w:r>
    </w:p>
    <w:p w14:paraId="228A513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59C95A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228E4189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674F55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lastRenderedPageBreak/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FF40862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5225FD">
        <w:t>XC4)</w:t>
      </w:r>
      <w:r w:rsidR="007C263C">
        <w:t xml:space="preserve"> a *. XLSX</w:t>
      </w:r>
      <w:r>
        <w:t>.</w:t>
      </w:r>
    </w:p>
    <w:p w14:paraId="1FF256EB" w14:textId="77777777" w:rsidR="0080190E" w:rsidRDefault="0080190E" w:rsidP="0080190E">
      <w:pPr>
        <w:pStyle w:val="Text2-1"/>
      </w:pPr>
      <w:r>
        <w:t xml:space="preserve">Není-li v soupise prací k položce vykázána samostatně položka dodávky, má se zato, že položka obsahuje kompletní provedení dle technické specifikace a dokumentace. Položka obsahuje pouze montáž a zabudování na stavbě vč. montážního a spojovacího materiálu je-li dodávka vykázána v soupisu prací samostatně. Pak tato položka dodávky obsahuje všechny ostatní práce, dodávky a služby nezahrnuté v samostatně vykázané položce montáže. </w:t>
      </w:r>
    </w:p>
    <w:p w14:paraId="2EFD3B81" w14:textId="77777777" w:rsidR="0080190E" w:rsidRDefault="0080190E" w:rsidP="0080190E">
      <w:pPr>
        <w:pStyle w:val="Text2-1"/>
      </w:pPr>
      <w:r>
        <w:t>Mimo výše uvedené jsou v každé položce zahrnuty vedlejší a ostatní náklady dle odstavec 2.1.4.</w:t>
      </w:r>
    </w:p>
    <w:p w14:paraId="43E09E4D" w14:textId="77777777" w:rsidR="005E07BA" w:rsidRDefault="005E07BA" w:rsidP="005E07BA">
      <w:pPr>
        <w:pStyle w:val="Nadpis2-1"/>
      </w:pPr>
      <w:bookmarkStart w:id="10" w:name="_Toc24020717"/>
      <w:r>
        <w:t>MĚŘENÍ</w:t>
      </w:r>
      <w:bookmarkEnd w:id="10"/>
    </w:p>
    <w:p w14:paraId="1B25D308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151D9255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A8371BD" w14:textId="77777777" w:rsidR="005E07BA" w:rsidRDefault="005E07BA" w:rsidP="001D1F8C">
      <w:pPr>
        <w:pStyle w:val="Nadpis2-1"/>
      </w:pPr>
      <w:bookmarkStart w:id="11" w:name="_Toc2402071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FAF359B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FA83BE5" w14:textId="77777777" w:rsidR="0080190E" w:rsidRDefault="0080190E" w:rsidP="001D1F8C">
      <w:pPr>
        <w:pStyle w:val="Text2-1"/>
      </w:pPr>
      <w:r>
        <w:t>V případě, že se v položkách dle použité cenové soustavy nebo v projektové dokumentaci, objeví konkrétní označení výrobků nebo výrobce, jedná se o vyjádření standardu požadované kvality (zákon č. 134/2016 Sb,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</w:t>
      </w:r>
    </w:p>
    <w:p w14:paraId="040EB010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C01422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52938" w14:textId="77777777" w:rsidR="00DE2C05" w:rsidRDefault="00DE2C05" w:rsidP="00962258">
      <w:pPr>
        <w:spacing w:after="0" w:line="240" w:lineRule="auto"/>
      </w:pPr>
      <w:r>
        <w:separator/>
      </w:r>
    </w:p>
  </w:endnote>
  <w:endnote w:type="continuationSeparator" w:id="0">
    <w:p w14:paraId="796645EC" w14:textId="77777777" w:rsidR="00DE2C05" w:rsidRDefault="00DE2C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21E14854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9A9F5FA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12E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12E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84E26F3" w14:textId="3417F3C7" w:rsidR="00CF0EF4" w:rsidRPr="003462EB" w:rsidRDefault="00C01422" w:rsidP="00C87634">
          <w:pPr>
            <w:pStyle w:val="Zpatvlevo"/>
          </w:pPr>
          <w:r>
            <w:t>Instalace zařízení pro výběr poplatků za použití WC v obvodu OŘ OVA</w:t>
          </w:r>
        </w:p>
        <w:p w14:paraId="49391BC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EEBA9E3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AA07057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080"/>
      <w:gridCol w:w="652"/>
    </w:tblGrid>
    <w:tr w:rsidR="00CF0EF4" w:rsidRPr="009E09BE" w14:paraId="4BD6DA6F" w14:textId="77777777" w:rsidTr="00C01422">
      <w:tc>
        <w:tcPr>
          <w:tcW w:w="8080" w:type="dxa"/>
          <w:tcMar>
            <w:left w:w="0" w:type="dxa"/>
            <w:right w:w="0" w:type="dxa"/>
          </w:tcMar>
          <w:vAlign w:val="bottom"/>
        </w:tcPr>
        <w:p w14:paraId="7A6B79B5" w14:textId="7238FE65" w:rsidR="00CF0EF4" w:rsidRDefault="00C01422" w:rsidP="00C87634">
          <w:pPr>
            <w:pStyle w:val="Zpatvpravo"/>
          </w:pPr>
          <w:r>
            <w:t>Instalace zařízení pro výběr poplatků za použití WC v obvodu OŘ OVA</w:t>
          </w:r>
        </w:p>
        <w:p w14:paraId="0829011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81C0F19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652" w:type="dxa"/>
          <w:vAlign w:val="bottom"/>
        </w:tcPr>
        <w:p w14:paraId="577C04F4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12E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12E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C86AD58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09A9" w14:textId="77777777" w:rsidR="00CF0EF4" w:rsidRPr="00B8518B" w:rsidRDefault="00CF0EF4" w:rsidP="00CF0EF4">
    <w:pPr>
      <w:pStyle w:val="Zpat"/>
      <w:rPr>
        <w:sz w:val="2"/>
        <w:szCs w:val="2"/>
      </w:rPr>
    </w:pPr>
  </w:p>
  <w:p w14:paraId="7898732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B85B7EC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8995E" w14:textId="77777777" w:rsidR="00DE2C05" w:rsidRDefault="00DE2C05" w:rsidP="00962258">
      <w:pPr>
        <w:spacing w:after="0" w:line="240" w:lineRule="auto"/>
      </w:pPr>
      <w:r>
        <w:separator/>
      </w:r>
    </w:p>
  </w:footnote>
  <w:footnote w:type="continuationSeparator" w:id="0">
    <w:p w14:paraId="36DF44FB" w14:textId="77777777" w:rsidR="00DE2C05" w:rsidRDefault="00DE2C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7F73BC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E514EB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6065C6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2D0DB5" w14:textId="77777777" w:rsidR="0076790E" w:rsidRPr="00D6163D" w:rsidRDefault="0076790E" w:rsidP="00D6163D">
          <w:pPr>
            <w:pStyle w:val="Druhdokumentu"/>
          </w:pPr>
        </w:p>
      </w:tc>
    </w:tr>
  </w:tbl>
  <w:p w14:paraId="1604529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4C1929E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077C10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36003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C56A1E5" wp14:editId="428D89D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BB223EE" w14:textId="77777777" w:rsidR="0076790E" w:rsidRPr="00D6163D" w:rsidRDefault="0076790E" w:rsidP="00FC6389">
          <w:pPr>
            <w:pStyle w:val="Druhdokumentu"/>
          </w:pPr>
        </w:p>
      </w:tc>
    </w:tr>
    <w:tr w:rsidR="0076790E" w14:paraId="2E2965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69E8A5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0EFEB3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4DDD24" w14:textId="77777777" w:rsidR="0076790E" w:rsidRPr="00D6163D" w:rsidRDefault="0076790E" w:rsidP="00FC6389">
          <w:pPr>
            <w:pStyle w:val="Druhdokumentu"/>
          </w:pPr>
        </w:p>
      </w:tc>
    </w:tr>
  </w:tbl>
  <w:p w14:paraId="05342EE4" w14:textId="77777777" w:rsidR="0076790E" w:rsidRPr="00D6163D" w:rsidRDefault="0076790E" w:rsidP="00FC6389">
    <w:pPr>
      <w:pStyle w:val="Zhlav"/>
      <w:rPr>
        <w:sz w:val="8"/>
        <w:szCs w:val="8"/>
      </w:rPr>
    </w:pPr>
  </w:p>
  <w:p w14:paraId="3DF78F22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10"/>
  </w:num>
  <w:num w:numId="12">
    <w:abstractNumId w:val="0"/>
  </w:num>
  <w:num w:numId="13">
    <w:abstractNumId w:val="3"/>
  </w:num>
  <w:num w:numId="14">
    <w:abstractNumId w:val="3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3"/>
  </w:num>
  <w:num w:numId="27">
    <w:abstractNumId w:val="3"/>
  </w:num>
  <w:num w:numId="28">
    <w:abstractNumId w:val="10"/>
  </w:num>
  <w:num w:numId="29">
    <w:abstractNumId w:val="0"/>
  </w:num>
  <w:num w:numId="30">
    <w:abstractNumId w:val="3"/>
  </w:num>
  <w:num w:numId="31">
    <w:abstractNumId w:val="3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3"/>
  </w:num>
  <w:num w:numId="44">
    <w:abstractNumId w:val="3"/>
  </w:num>
  <w:num w:numId="45">
    <w:abstractNumId w:val="10"/>
  </w:num>
  <w:num w:numId="46">
    <w:abstractNumId w:val="10"/>
  </w:num>
  <w:num w:numId="4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C05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25FD"/>
    <w:rsid w:val="00523BB5"/>
    <w:rsid w:val="00523EA7"/>
    <w:rsid w:val="00532846"/>
    <w:rsid w:val="005406EB"/>
    <w:rsid w:val="005444C0"/>
    <w:rsid w:val="00553375"/>
    <w:rsid w:val="00555884"/>
    <w:rsid w:val="005736B7"/>
    <w:rsid w:val="00575E5A"/>
    <w:rsid w:val="00580245"/>
    <w:rsid w:val="005853E3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12DB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190E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589F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2D1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1422"/>
    <w:rsid w:val="00C02D0A"/>
    <w:rsid w:val="00C03A6E"/>
    <w:rsid w:val="00C212E6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2C05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3AB138"/>
  <w14:defaultImageDpi w14:val="32767"/>
  <w15:docId w15:val="{D7BE3C03-526C-473E-9DB2-F55569CC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paragraph" w:customStyle="1" w:styleId="TPNadpis-2slovan">
    <w:name w:val="TP_Nadpis-2_číslovaný"/>
    <w:next w:val="TPText-1slovan"/>
    <w:qFormat/>
    <w:rsid w:val="0080190E"/>
    <w:pPr>
      <w:keepNext/>
      <w:numPr>
        <w:ilvl w:val="1"/>
        <w:numId w:val="47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80190E"/>
    <w:pPr>
      <w:numPr>
        <w:ilvl w:val="2"/>
        <w:numId w:val="47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80190E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80190E"/>
    <w:pPr>
      <w:keepNext/>
      <w:numPr>
        <w:numId w:val="47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80190E"/>
    <w:pPr>
      <w:numPr>
        <w:ilvl w:val="3"/>
        <w:numId w:val="47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80190E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</w:rPr>
  </w:style>
  <w:style w:type="character" w:customStyle="1" w:styleId="TPText-0BoldneslovanChar">
    <w:name w:val="TP_Text-0_Bold_nečíslovaný Char"/>
    <w:link w:val="TPText-0Boldneslovan"/>
    <w:rsid w:val="0080190E"/>
    <w:rPr>
      <w:rFonts w:ascii="Calibri" w:eastAsia="Calibri" w:hAnsi="Calibri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R%20-%20Zhotoven&#237;%20stavby\R_Zhotoven&#237;_stavby_NE-FIDIC\KSP_R_VZOR_200228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B11FD2-0B41-4D87-8F61-7ADEFA89DC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KSP_R_VZOR_200228.dotx</Template>
  <TotalTime>23</TotalTime>
  <Pages>6</Pages>
  <Words>1768</Words>
  <Characters>10438</Characters>
  <Application>Microsoft Office Word</Application>
  <DocSecurity>0</DocSecurity>
  <Lines>86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Hrbáčová Klára, Ing.</dc:creator>
  <cp:lastModifiedBy>Miroslav Pazlar</cp:lastModifiedBy>
  <cp:revision>6</cp:revision>
  <cp:lastPrinted>2020-10-19T10:16:00Z</cp:lastPrinted>
  <dcterms:created xsi:type="dcterms:W3CDTF">2020-03-09T09:27:00Z</dcterms:created>
  <dcterms:modified xsi:type="dcterms:W3CDTF">2020-10-19T10:16:00Z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